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CC20B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8C8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8C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58C8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C129BC">
        <w:rPr>
          <w:rFonts w:ascii="Times New Roman" w:hAnsi="Times New Roman" w:cs="Times New Roman"/>
          <w:sz w:val="28"/>
          <w:szCs w:val="28"/>
        </w:rPr>
        <w:t>29 апреля 202</w:t>
      </w:r>
      <w:r w:rsidR="00756280">
        <w:rPr>
          <w:rFonts w:ascii="Times New Roman" w:hAnsi="Times New Roman" w:cs="Times New Roman"/>
          <w:sz w:val="28"/>
          <w:szCs w:val="28"/>
        </w:rPr>
        <w:t>2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129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58C8" w:rsidRPr="004858C8">
        <w:rPr>
          <w:rFonts w:ascii="Times New Roman" w:hAnsi="Times New Roman" w:cs="Times New Roman"/>
          <w:sz w:val="28"/>
          <w:szCs w:val="28"/>
        </w:rPr>
        <w:t>№  1</w:t>
      </w:r>
      <w:r w:rsidR="00C129BC">
        <w:rPr>
          <w:rFonts w:ascii="Times New Roman" w:hAnsi="Times New Roman" w:cs="Times New Roman"/>
          <w:sz w:val="28"/>
          <w:szCs w:val="28"/>
        </w:rPr>
        <w:t>02</w:t>
      </w:r>
      <w:r w:rsidRPr="006053F6">
        <w:rPr>
          <w:rFonts w:ascii="Times New Roman" w:hAnsi="Times New Roman" w:cs="Times New Roman"/>
          <w:sz w:val="28"/>
          <w:szCs w:val="28"/>
        </w:rPr>
        <w:t xml:space="preserve">,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04B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4B6" w:rsidRPr="00D904B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04B6" w:rsidRP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EB1ED2" w:rsidP="00CC20B7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4B6" w:rsidRPr="00D904B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</w:t>
      </w:r>
      <w:r w:rsidR="00C129BC">
        <w:rPr>
          <w:rFonts w:ascii="Times New Roman" w:hAnsi="Times New Roman" w:cs="Times New Roman"/>
          <w:sz w:val="28"/>
          <w:szCs w:val="28"/>
        </w:rPr>
        <w:t xml:space="preserve">1 </w:t>
      </w:r>
      <w:r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4B6" w:rsidRPr="00D904B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4B6" w:rsidRPr="00D904B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</w:t>
      </w:r>
      <w:proofErr w:type="gramEnd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756280">
        <w:rPr>
          <w:rFonts w:ascii="Times New Roman" w:hAnsi="Times New Roman" w:cs="Times New Roman"/>
          <w:sz w:val="28"/>
          <w:szCs w:val="28"/>
        </w:rPr>
        <w:t>29 апреля 2022</w:t>
      </w:r>
      <w:bookmarkStart w:id="1" w:name="_GoBack"/>
      <w:bookmarkEnd w:id="1"/>
      <w:r w:rsidR="004E5D2B" w:rsidRPr="004858C8">
        <w:rPr>
          <w:rFonts w:ascii="Times New Roman" w:hAnsi="Times New Roman" w:cs="Times New Roman"/>
          <w:sz w:val="28"/>
          <w:szCs w:val="28"/>
        </w:rPr>
        <w:t xml:space="preserve"> года  №  1</w:t>
      </w:r>
      <w:r w:rsidR="00C129BC">
        <w:rPr>
          <w:rFonts w:ascii="Times New Roman" w:hAnsi="Times New Roman" w:cs="Times New Roman"/>
          <w:sz w:val="28"/>
          <w:szCs w:val="28"/>
        </w:rPr>
        <w:t>02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  <w:proofErr w:type="gramEnd"/>
    </w:p>
    <w:p w:rsidR="00872A9B" w:rsidRPr="00E04D6E" w:rsidRDefault="00EB1ED2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от </w:t>
      </w:r>
      <w:r w:rsidR="00C129BC">
        <w:rPr>
          <w:rFonts w:ascii="Times New Roman" w:hAnsi="Times New Roman" w:cs="Times New Roman"/>
          <w:sz w:val="28"/>
          <w:szCs w:val="28"/>
        </w:rPr>
        <w:t>18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129BC">
        <w:rPr>
          <w:rFonts w:ascii="Times New Roman" w:hAnsi="Times New Roman" w:cs="Times New Roman"/>
          <w:sz w:val="28"/>
          <w:szCs w:val="28"/>
        </w:rPr>
        <w:t>20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="00C129BC">
        <w:rPr>
          <w:rFonts w:ascii="Times New Roman" w:hAnsi="Times New Roman" w:cs="Times New Roman"/>
          <w:sz w:val="28"/>
          <w:szCs w:val="28"/>
        </w:rPr>
        <w:t>68</w:t>
      </w:r>
      <w:r w:rsidRPr="006053F6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129BC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 202</w:t>
      </w:r>
      <w:r w:rsidR="00C129BC">
        <w:rPr>
          <w:rFonts w:ascii="Times New Roman" w:hAnsi="Times New Roman" w:cs="Times New Roman"/>
          <w:sz w:val="28"/>
          <w:szCs w:val="28"/>
        </w:rPr>
        <w:t>3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годов» бюджет на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был утвержден по доходам и расходам в сумме 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 xml:space="preserve">2602,0 </w:t>
      </w:r>
      <w:r w:rsidR="004E5D2B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5D2B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5480E" w:rsidRPr="00E04D6E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учреждению доведены лимиты 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4783988,31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>руб. За 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г. бюджетные средства израсходованы в размере 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4692209,38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руб., что составляет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98,08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>% от бюджетных назначений на</w:t>
      </w:r>
      <w:r w:rsidR="00041BC6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A5480E" w:rsidRPr="00E04D6E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учреждение не принимало бюджетные и денежные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обязательства сверх утвержденных бюджетных назначений.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Исполнение уточненного плана доходов на 01.01.202</w:t>
      </w:r>
      <w:r w:rsidR="004B0222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г. составило в сумме </w:t>
      </w:r>
      <w:r w:rsidR="004B0222" w:rsidRPr="004B0222">
        <w:rPr>
          <w:rFonts w:ascii="Times New Roman" w:hAnsi="Times New Roman" w:cs="Times New Roman"/>
          <w:sz w:val="28"/>
          <w:szCs w:val="28"/>
        </w:rPr>
        <w:t xml:space="preserve">4425437,03 </w:t>
      </w:r>
      <w:r w:rsidR="004B0222">
        <w:rPr>
          <w:rFonts w:ascii="Times New Roman" w:hAnsi="Times New Roman" w:cs="Times New Roman"/>
          <w:sz w:val="28"/>
          <w:szCs w:val="28"/>
        </w:rPr>
        <w:t xml:space="preserve"> </w:t>
      </w:r>
      <w:r w:rsidR="00041BC6">
        <w:rPr>
          <w:rFonts w:ascii="Times New Roman" w:hAnsi="Times New Roman" w:cs="Times New Roman"/>
          <w:sz w:val="28"/>
          <w:szCs w:val="28"/>
        </w:rPr>
        <w:t>руб</w:t>
      </w:r>
      <w:r w:rsidR="004B0222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B0222">
        <w:rPr>
          <w:rFonts w:ascii="Times New Roman" w:hAnsi="Times New Roman" w:cs="Times New Roman"/>
          <w:sz w:val="28"/>
          <w:szCs w:val="28"/>
        </w:rPr>
        <w:t>98,12</w:t>
      </w:r>
      <w:r w:rsidRPr="006053F6">
        <w:rPr>
          <w:rFonts w:ascii="Times New Roman" w:hAnsi="Times New Roman" w:cs="Times New Roman"/>
          <w:sz w:val="28"/>
          <w:szCs w:val="28"/>
        </w:rPr>
        <w:t xml:space="preserve"> %</w:t>
      </w:r>
      <w:r w:rsidR="004B0222">
        <w:rPr>
          <w:rFonts w:ascii="Times New Roman" w:hAnsi="Times New Roman" w:cs="Times New Roman"/>
          <w:sz w:val="28"/>
          <w:szCs w:val="28"/>
        </w:rPr>
        <w:t xml:space="preserve"> от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план</w:t>
      </w:r>
      <w:r w:rsidR="004B0222">
        <w:rPr>
          <w:rFonts w:ascii="Times New Roman" w:hAnsi="Times New Roman" w:cs="Times New Roman"/>
          <w:sz w:val="28"/>
          <w:szCs w:val="28"/>
        </w:rPr>
        <w:t>овых показателей</w:t>
      </w:r>
      <w:r w:rsidRPr="006053F6">
        <w:rPr>
          <w:rFonts w:ascii="Times New Roman" w:hAnsi="Times New Roman" w:cs="Times New Roman"/>
          <w:sz w:val="28"/>
          <w:szCs w:val="28"/>
        </w:rPr>
        <w:t xml:space="preserve">. Исполнение уточненного плана расходов составило в сумме </w:t>
      </w:r>
      <w:r w:rsidR="004B0222" w:rsidRPr="004B0222">
        <w:rPr>
          <w:rFonts w:ascii="Times New Roman" w:hAnsi="Times New Roman" w:cs="Times New Roman"/>
          <w:sz w:val="28"/>
          <w:szCs w:val="28"/>
        </w:rPr>
        <w:t xml:space="preserve">4692209,38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4B0222">
        <w:rPr>
          <w:rFonts w:ascii="Times New Roman" w:hAnsi="Times New Roman" w:cs="Times New Roman"/>
          <w:sz w:val="28"/>
          <w:szCs w:val="28"/>
        </w:rPr>
        <w:t xml:space="preserve">98,08 </w:t>
      </w:r>
      <w:r w:rsidRPr="006053F6">
        <w:rPr>
          <w:rFonts w:ascii="Times New Roman" w:hAnsi="Times New Roman" w:cs="Times New Roman"/>
          <w:sz w:val="28"/>
          <w:szCs w:val="28"/>
        </w:rPr>
        <w:t>%</w:t>
      </w:r>
      <w:r w:rsidR="004B0222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BC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района составили </w:t>
      </w:r>
      <w:r w:rsidR="004B0222">
        <w:rPr>
          <w:rFonts w:ascii="Times New Roman" w:hAnsi="Times New Roman" w:cs="Times New Roman"/>
          <w:sz w:val="28"/>
          <w:szCs w:val="28"/>
        </w:rPr>
        <w:t>87509,33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</w:t>
      </w:r>
      <w:r w:rsidR="004B0222">
        <w:rPr>
          <w:rFonts w:ascii="Times New Roman" w:hAnsi="Times New Roman" w:cs="Times New Roman"/>
          <w:sz w:val="28"/>
          <w:szCs w:val="28"/>
        </w:rPr>
        <w:t>.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0222">
        <w:rPr>
          <w:rFonts w:ascii="Times New Roman" w:hAnsi="Times New Roman" w:cs="Times New Roman"/>
          <w:sz w:val="28"/>
          <w:szCs w:val="28"/>
        </w:rPr>
        <w:t>82,10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B0222">
        <w:rPr>
          <w:rFonts w:ascii="Times New Roman" w:hAnsi="Times New Roman" w:cs="Times New Roman"/>
          <w:sz w:val="28"/>
          <w:szCs w:val="28"/>
        </w:rPr>
        <w:t>379094,53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>, государственная пошлина, доходы от использования имущества, находящегося в государственной и муниципальной собственности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412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12BB">
        <w:rPr>
          <w:rFonts w:ascii="Times New Roman" w:hAnsi="Times New Roman" w:cs="Times New Roman"/>
          <w:sz w:val="28"/>
          <w:szCs w:val="28"/>
        </w:rPr>
        <w:t>единый сельскохозяйственный налог.</w:t>
      </w:r>
    </w:p>
    <w:p w:rsidR="00872A9B" w:rsidRPr="00E04D6E" w:rsidRDefault="00B412BB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4692209,38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руб. при уточненном плане на 01.01.202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г. в размере 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4783988,31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или на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98,08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%. Расходы бюджета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года исполнены по разделам и подразделам классификации в следующих объемах:</w:t>
      </w:r>
    </w:p>
    <w:p w:rsidR="00872A9B" w:rsidRPr="00E04D6E" w:rsidRDefault="00EB1ED2">
      <w:pPr>
        <w:tabs>
          <w:tab w:val="left" w:pos="50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E04D6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2381893,18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на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96,39</w:t>
      </w:r>
      <w:r w:rsidR="00B412BB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872A9B" w:rsidRPr="00E04D6E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E04D6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>97600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руб. на 100%; </w:t>
      </w:r>
    </w:p>
    <w:p w:rsidR="00CE574A" w:rsidRDefault="00EB1ED2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- </w:t>
      </w:r>
      <w:r w:rsidR="00CE574A" w:rsidRPr="00CE574A">
        <w:rPr>
          <w:rFonts w:ascii="Times New Roman" w:hAnsi="Times New Roman" w:cs="Times New Roman"/>
          <w:color w:val="auto"/>
          <w:sz w:val="28"/>
          <w:szCs w:val="28"/>
        </w:rPr>
        <w:t xml:space="preserve">1292605,77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на 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56514B">
        <w:rPr>
          <w:rFonts w:ascii="Times New Roman" w:hAnsi="Times New Roman" w:cs="Times New Roman"/>
          <w:color w:val="auto"/>
          <w:sz w:val="28"/>
          <w:szCs w:val="28"/>
        </w:rPr>
        <w:t xml:space="preserve"> %;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72A9B" w:rsidRPr="00E04D6E" w:rsidRDefault="0056514B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раздел 0500 </w:t>
      </w:r>
      <w:proofErr w:type="spellStart"/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Жилищно</w:t>
      </w:r>
      <w:proofErr w:type="spellEnd"/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- коммунальное хозяйство- </w:t>
      </w:r>
      <w:r w:rsidR="00CE574A" w:rsidRPr="00CE574A">
        <w:rPr>
          <w:rFonts w:ascii="Times New Roman" w:hAnsi="Times New Roman" w:cs="Times New Roman"/>
          <w:color w:val="auto"/>
          <w:sz w:val="28"/>
          <w:szCs w:val="28"/>
        </w:rPr>
        <w:t>620155,63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руб.,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% , </w:t>
      </w:r>
    </w:p>
    <w:p w:rsidR="00872A9B" w:rsidRPr="00E04D6E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E04D6E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CE574A" w:rsidRPr="00CE574A">
        <w:rPr>
          <w:rFonts w:ascii="Times New Roman" w:hAnsi="Times New Roman" w:cs="Times New Roman"/>
          <w:color w:val="auto"/>
          <w:sz w:val="28"/>
          <w:szCs w:val="28"/>
        </w:rPr>
        <w:t xml:space="preserve">299954,8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на 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E8480F" w:rsidRDefault="00E8480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 w:rsidRPr="00E04D6E">
        <w:rPr>
          <w:rFonts w:ascii="Times New Roman" w:hAnsi="Times New Roman" w:cs="Times New Roman"/>
          <w:sz w:val="28"/>
          <w:szCs w:val="28"/>
        </w:rPr>
        <w:t>муниц</w:t>
      </w:r>
      <w:r w:rsidR="00E8480F" w:rsidRPr="00E8480F">
        <w:rPr>
          <w:rFonts w:ascii="Times New Roman" w:hAnsi="Times New Roman" w:cs="Times New Roman"/>
          <w:sz w:val="28"/>
          <w:szCs w:val="28"/>
        </w:rPr>
        <w:t>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</w:t>
      </w:r>
      <w:proofErr w:type="spellStart"/>
      <w:r w:rsidR="00E8480F" w:rsidRPr="00E8480F">
        <w:rPr>
          <w:rFonts w:ascii="Times New Roman" w:hAnsi="Times New Roman" w:cs="Times New Roman"/>
          <w:sz w:val="28"/>
          <w:szCs w:val="28"/>
        </w:rPr>
        <w:t>Юнусовского</w:t>
      </w:r>
      <w:proofErr w:type="spellEnd"/>
      <w:r w:rsidR="00E8480F" w:rsidRPr="00E8480F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480F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</w:t>
      </w:r>
      <w:r w:rsidR="00CE574A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480F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480F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480F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480F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CE574A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C20B7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провести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 xml:space="preserve">, принять меры по взысканию </w:t>
      </w:r>
      <w:r w:rsidRPr="006053F6">
        <w:rPr>
          <w:rFonts w:ascii="Times New Roman" w:hAnsi="Times New Roman" w:cs="Times New Roman"/>
          <w:sz w:val="28"/>
          <w:szCs w:val="28"/>
        </w:rPr>
        <w:lastRenderedPageBreak/>
        <w:t>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>Общий контроль, за устранением выявленных замечаний в ходе внешней проверки по исполнению бюджета за 202</w:t>
      </w:r>
      <w:r w:rsidR="00CE574A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20B7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C20B7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CC20B7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E04D6E" w:rsidRDefault="00E04D6E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C20B7">
        <w:rPr>
          <w:rFonts w:ascii="Times New Roman" w:hAnsi="Times New Roman" w:cs="Times New Roman"/>
          <w:sz w:val="28"/>
          <w:szCs w:val="28"/>
        </w:rPr>
        <w:t xml:space="preserve">Фаттахова </w:t>
      </w:r>
      <w:r>
        <w:rPr>
          <w:rFonts w:ascii="Times New Roman" w:hAnsi="Times New Roman" w:cs="Times New Roman"/>
          <w:sz w:val="28"/>
          <w:szCs w:val="28"/>
        </w:rPr>
        <w:t>М.Г.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D776E4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20B7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20B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C20B7" w:rsidRPr="006053F6" w:rsidSect="0056514B">
      <w:type w:val="continuous"/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B8" w:rsidRDefault="00D55AB8">
      <w:r>
        <w:separator/>
      </w:r>
    </w:p>
  </w:endnote>
  <w:endnote w:type="continuationSeparator" w:id="0">
    <w:p w:rsidR="00D55AB8" w:rsidRDefault="00D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B8" w:rsidRDefault="00D55AB8"/>
  </w:footnote>
  <w:footnote w:type="continuationSeparator" w:id="0">
    <w:p w:rsidR="00D55AB8" w:rsidRDefault="00D55A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E36B9"/>
    <w:rsid w:val="00353D03"/>
    <w:rsid w:val="00395875"/>
    <w:rsid w:val="004858C8"/>
    <w:rsid w:val="004B0222"/>
    <w:rsid w:val="004E5D2B"/>
    <w:rsid w:val="004E7809"/>
    <w:rsid w:val="00520B3F"/>
    <w:rsid w:val="0056514B"/>
    <w:rsid w:val="005C6F17"/>
    <w:rsid w:val="006053F6"/>
    <w:rsid w:val="006A79F6"/>
    <w:rsid w:val="00756280"/>
    <w:rsid w:val="00872A9B"/>
    <w:rsid w:val="00A5480E"/>
    <w:rsid w:val="00A93EBB"/>
    <w:rsid w:val="00B103D1"/>
    <w:rsid w:val="00B412BB"/>
    <w:rsid w:val="00C129BC"/>
    <w:rsid w:val="00CC20B7"/>
    <w:rsid w:val="00CE574A"/>
    <w:rsid w:val="00D55AB8"/>
    <w:rsid w:val="00D776E4"/>
    <w:rsid w:val="00D904B6"/>
    <w:rsid w:val="00DC722B"/>
    <w:rsid w:val="00E04D6E"/>
    <w:rsid w:val="00E72ABB"/>
    <w:rsid w:val="00E8480F"/>
    <w:rsid w:val="00E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dcterms:created xsi:type="dcterms:W3CDTF">2021-12-13T11:13:00Z</dcterms:created>
  <dcterms:modified xsi:type="dcterms:W3CDTF">2022-06-22T05:16:00Z</dcterms:modified>
</cp:coreProperties>
</file>